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2A0" w:rsidRPr="000247CB" w:rsidRDefault="00AE02A0"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PROYECTO DE  ORDENANZA No       DE 2014</w:t>
      </w: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pStyle w:val="Header"/>
        <w:jc w:val="center"/>
        <w:rPr>
          <w:rFonts w:ascii="Bookman Old Style" w:hAnsi="Bookman Old Style"/>
          <w:b/>
          <w:i/>
          <w:color w:val="000000"/>
        </w:rPr>
      </w:pPr>
      <w:r w:rsidRPr="000247CB">
        <w:rPr>
          <w:rFonts w:ascii="Bookman Old Style" w:hAnsi="Bookman Old Style"/>
          <w:b/>
        </w:rPr>
        <w:t>“</w:t>
      </w:r>
      <w:r w:rsidRPr="000247CB">
        <w:rPr>
          <w:rFonts w:ascii="Bookman Old Style" w:hAnsi="Bookman Old Style"/>
          <w:b/>
          <w:i/>
          <w:color w:val="000000"/>
        </w:rPr>
        <w:t xml:space="preserve">Por  la cual se aprueba la constitución de </w:t>
      </w:r>
      <w:smartTag w:uri="urn:schemas-microsoft-com:office:smarttags" w:element="PersonName">
        <w:smartTagPr>
          <w:attr w:name="ProductID" w:val="la Región Administrativa"/>
        </w:smartTagPr>
        <w:r w:rsidRPr="000247CB">
          <w:rPr>
            <w:rFonts w:ascii="Bookman Old Style" w:hAnsi="Bookman Old Style"/>
            <w:b/>
            <w:i/>
            <w:color w:val="000000"/>
          </w:rPr>
          <w:t xml:space="preserve">la Región </w:t>
        </w:r>
        <w:smartTag w:uri="urn:schemas-microsoft-com:office:smarttags" w:element="PersonName">
          <w:r w:rsidRPr="000247CB">
            <w:rPr>
              <w:rFonts w:ascii="Bookman Old Style" w:hAnsi="Bookman Old Style"/>
              <w:b/>
              <w:i/>
              <w:color w:val="000000"/>
            </w:rPr>
            <w:t>Admin</w:t>
          </w:r>
        </w:smartTag>
        <w:r w:rsidRPr="000247CB">
          <w:rPr>
            <w:rFonts w:ascii="Bookman Old Style" w:hAnsi="Bookman Old Style"/>
            <w:b/>
            <w:i/>
            <w:color w:val="000000"/>
          </w:rPr>
          <w:t>istrativa</w:t>
        </w:r>
      </w:smartTag>
      <w:r w:rsidRPr="000247CB">
        <w:rPr>
          <w:rFonts w:ascii="Bookman Old Style" w:hAnsi="Bookman Old Style"/>
          <w:b/>
          <w:i/>
          <w:color w:val="000000"/>
        </w:rPr>
        <w:t xml:space="preserve"> y de Planeación Especial (RAPE-REGION CENTRAL-) entre el Distrito Capital y los Departamentos de Cundinamarca, Boyacá, Meta y Tolima, se faculta al gobernador para la suscripción del respectivo Convenio y se dictan otras disposiciones”</w:t>
      </w: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spacing w:after="0" w:line="240" w:lineRule="auto"/>
        <w:jc w:val="center"/>
        <w:rPr>
          <w:rFonts w:ascii="Bookman Old Style" w:hAnsi="Bookman Old Style" w:cs="Arial"/>
          <w:b/>
          <w:bCs/>
          <w:sz w:val="24"/>
          <w:szCs w:val="24"/>
          <w:lang w:eastAsia="es-ES"/>
        </w:rPr>
      </w:pPr>
      <w:smartTag w:uri="urn:schemas-microsoft-com:office:smarttags" w:element="PersonName">
        <w:smartTagPr>
          <w:attr w:name="ProductID" w:val="LA ASAMBLEA DEPARTAMENTAL"/>
        </w:smartTagPr>
        <w:r w:rsidRPr="000247CB">
          <w:rPr>
            <w:rFonts w:ascii="Bookman Old Style" w:hAnsi="Bookman Old Style" w:cs="Arial"/>
            <w:b/>
            <w:bCs/>
            <w:sz w:val="24"/>
            <w:szCs w:val="24"/>
            <w:lang w:eastAsia="es-ES"/>
          </w:rPr>
          <w:t>LA ASAMBLEA DEPARTAMENTAL</w:t>
        </w:r>
      </w:smartTag>
      <w:r w:rsidRPr="000247CB">
        <w:rPr>
          <w:rFonts w:ascii="Bookman Old Style" w:hAnsi="Bookman Old Style" w:cs="Arial"/>
          <w:b/>
          <w:bCs/>
          <w:sz w:val="24"/>
          <w:szCs w:val="24"/>
          <w:lang w:eastAsia="es-ES"/>
        </w:rPr>
        <w:t xml:space="preserve"> DE </w:t>
      </w:r>
      <w:r>
        <w:rPr>
          <w:rFonts w:ascii="Bookman Old Style" w:hAnsi="Bookman Old Style" w:cs="Arial"/>
          <w:b/>
          <w:bCs/>
          <w:sz w:val="24"/>
          <w:szCs w:val="24"/>
          <w:lang w:eastAsia="es-ES"/>
        </w:rPr>
        <w:t>META</w:t>
      </w: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spacing w:after="0" w:line="240" w:lineRule="auto"/>
        <w:jc w:val="center"/>
        <w:rPr>
          <w:rFonts w:ascii="Bookman Old Style" w:hAnsi="Bookman Old Style" w:cs="Arial"/>
          <w:bCs/>
          <w:sz w:val="24"/>
          <w:szCs w:val="24"/>
          <w:lang w:eastAsia="es-ES"/>
        </w:rPr>
      </w:pPr>
      <w:r w:rsidRPr="000247CB">
        <w:rPr>
          <w:rFonts w:ascii="Bookman Old Style" w:hAnsi="Bookman Old Style" w:cs="Arial"/>
          <w:bCs/>
          <w:sz w:val="24"/>
          <w:szCs w:val="24"/>
          <w:lang w:eastAsia="es-ES"/>
        </w:rPr>
        <w:t xml:space="preserve">En ejercicio de sus facultades Constitucionales y legales, en especial las conferidas por el artículo 30 de </w:t>
      </w:r>
      <w:smartTag w:uri="urn:schemas-microsoft-com:office:smarttags" w:element="PersonName">
        <w:smartTagPr>
          <w:attr w:name="ProductID" w:val="la Ley"/>
        </w:smartTagPr>
        <w:r w:rsidRPr="000247CB">
          <w:rPr>
            <w:rFonts w:ascii="Bookman Old Style" w:hAnsi="Bookman Old Style" w:cs="Arial"/>
            <w:bCs/>
            <w:sz w:val="24"/>
            <w:szCs w:val="24"/>
            <w:lang w:eastAsia="es-ES"/>
          </w:rPr>
          <w:t>la Ley</w:t>
        </w:r>
      </w:smartTag>
      <w:r w:rsidRPr="000247CB">
        <w:rPr>
          <w:rFonts w:ascii="Bookman Old Style" w:hAnsi="Bookman Old Style" w:cs="Arial"/>
          <w:bCs/>
          <w:sz w:val="24"/>
          <w:szCs w:val="24"/>
          <w:lang w:eastAsia="es-ES"/>
        </w:rPr>
        <w:t xml:space="preserve"> 1454 de 2011,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ORDENA:</w:t>
      </w: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1º.- Aprobación</w:t>
      </w:r>
      <w:r w:rsidRPr="000247CB">
        <w:rPr>
          <w:rFonts w:ascii="Bookman Old Style" w:hAnsi="Bookman Old Style" w:cs="Arial"/>
          <w:sz w:val="24"/>
          <w:szCs w:val="24"/>
          <w:lang w:eastAsia="es-ES"/>
        </w:rPr>
        <w:t xml:space="preserve">.- Aprobar la constitución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 RAPE, mediante la asociación entre el Distrito Capital y los Departamentos de Cundinamarca, Boyacá, Meta y Tolima, la cual se regulará por las disposiciones constitucionales y legales, en especial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el convenio mediante la cual se constituya y sus respectivos estatutos internos.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r w:rsidRPr="000247CB">
        <w:rPr>
          <w:rFonts w:ascii="Bookman Old Style" w:hAnsi="Bookman Old Style" w:cs="Arial"/>
          <w:sz w:val="24"/>
          <w:szCs w:val="24"/>
          <w:lang w:eastAsia="es-ES"/>
        </w:rPr>
        <w:t xml:space="preserve">De conformidad con lo dispuesto en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de Colombia, y en los artículos 9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se podrán asociar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otros departamentos circunvecinos, siguiendo los procedimientos legales.</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2º. Denominación.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de Planeación Especial se denominará REGION CENTRAL.</w:t>
      </w:r>
    </w:p>
    <w:p w:rsidR="00AE02A0" w:rsidRPr="000247CB" w:rsidRDefault="00AE02A0" w:rsidP="00CF0CE7">
      <w:pPr>
        <w:spacing w:after="0" w:line="240" w:lineRule="auto"/>
        <w:jc w:val="both"/>
        <w:rPr>
          <w:rFonts w:ascii="Bookman Old Style" w:hAnsi="Bookman Old Style" w:cs="Arial"/>
          <w:b/>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3º. Naturaleza Jurídica.</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REGION CENTRAL- tiene la naturaleza jurídica de un esquema de asociación entre entidades territoriales, de conformidad con los artículos 10, 11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En virtud de ello y en concordancia con el parágrafo 3º del citado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personería jurídica, autonomía y patrimonio propio para la gestión de los asuntos y el desarrollo de las funciones y cometidos que se le asignen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la ley 1454 de 2011, el convenio que la constituya y/o en sus respectivos estatutos.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en ningún caso constituirá circunscripción electoral especial dentro de la división política administrativa territorial del país y las entidades territoriales que la conforman conservarán su identidad política y territorial, y continuarán desarrollando sus actividades en el marco de las competencias que le han sido asignadas.</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4º. Sede. </w:t>
      </w:r>
      <w:r w:rsidRPr="000247CB">
        <w:rPr>
          <w:rFonts w:ascii="Bookman Old Style" w:hAnsi="Bookman Old Style" w:cs="Arial"/>
          <w:sz w:val="24"/>
          <w:szCs w:val="24"/>
          <w:lang w:eastAsia="es-ES"/>
        </w:rPr>
        <w:t xml:space="preserve">La sede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definirá por consenso de los mandatarios seccionales en el convenio mediante el cual se constituya, sin perjuicio de que en virtud del artículo 10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489 de 1998, pueda tener las dependencias que de determinen en sus estatutos, a lo largo del territorio de la región.</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pStyle w:val="NormalWeb"/>
        <w:spacing w:before="0" w:beforeAutospacing="0" w:after="0" w:afterAutospacing="0"/>
        <w:jc w:val="both"/>
        <w:rPr>
          <w:rFonts w:ascii="Bookman Old Style" w:hAnsi="Bookman Old Style"/>
          <w:lang w:val="es-ES_tradnl"/>
        </w:rPr>
      </w:pPr>
      <w:r w:rsidRPr="000247CB">
        <w:rPr>
          <w:rFonts w:ascii="Bookman Old Style" w:hAnsi="Bookman Old Style" w:cs="Arial"/>
          <w:b/>
          <w:lang w:eastAsia="es-ES"/>
        </w:rPr>
        <w:t xml:space="preserve">Artículo 5º. Régimen Jurídico. </w:t>
      </w:r>
      <w:r w:rsidRPr="000247CB">
        <w:rPr>
          <w:rFonts w:ascii="Bookman Old Style" w:hAnsi="Bookman Old Style" w:cs="Arial"/>
          <w:lang w:eastAsia="es-ES"/>
        </w:rPr>
        <w:t xml:space="preserve">Los actos unilaterales que expida </w:t>
      </w:r>
      <w:smartTag w:uri="urn:schemas-microsoft-com:office:smarttags" w:element="PersonName">
        <w:smartTagPr>
          <w:attr w:name="ProductID" w:val="la RAPE"/>
        </w:smartTagPr>
        <w:r w:rsidRPr="000247CB">
          <w:rPr>
            <w:rFonts w:ascii="Bookman Old Style" w:hAnsi="Bookman Old Style" w:cs="Arial"/>
            <w:lang w:eastAsia="es-ES"/>
          </w:rPr>
          <w:t>la RAPE</w:t>
        </w:r>
      </w:smartTag>
      <w:r w:rsidRPr="000247CB">
        <w:rPr>
          <w:rFonts w:ascii="Bookman Old Style" w:hAnsi="Bookman Old Style" w:cs="Arial"/>
          <w:lang w:eastAsia="es-ES"/>
        </w:rPr>
        <w:t xml:space="preserve"> en ejercicio de funciones administrativas son actos administrativos y se sujetarán a las disposiciones  </w:t>
      </w:r>
      <w:r w:rsidRPr="000247CB">
        <w:rPr>
          <w:rFonts w:ascii="Bookman Old Style" w:hAnsi="Bookman Old Style"/>
          <w:lang w:val="es-ES_tradnl"/>
        </w:rPr>
        <w:t xml:space="preserve">del Código de Procedimiento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y de lo Contencioso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w:t>
      </w:r>
    </w:p>
    <w:p w:rsidR="00AE02A0" w:rsidRPr="000247CB" w:rsidRDefault="00AE02A0" w:rsidP="00CF0CE7">
      <w:pPr>
        <w:spacing w:after="0" w:line="240" w:lineRule="auto"/>
        <w:jc w:val="both"/>
        <w:rPr>
          <w:rFonts w:ascii="Bookman Old Style" w:hAnsi="Bookman Old Style" w:cs="Arial"/>
          <w:sz w:val="24"/>
          <w:szCs w:val="24"/>
          <w:lang w:val="es-ES_tradnl"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contratos que celebre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rigen por las normas del Estatuto Contractual de las entidades estatales, contenido en la ley 80 de 1993 y las disposiciones que la complementen, adicionen o modifiquen, sin perjuicio de lo dispuesto en las normas especiales.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servidores públicos que presten sus servicios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serán empleados públicos, con excepción de los que se dediquen a la construcción o mantenimiento de obras que tendrán la categoría de trabajadores oficiales.</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6º. Objeto</w:t>
      </w:r>
      <w:r w:rsidRPr="000247CB">
        <w:rPr>
          <w:rFonts w:ascii="Bookman Old Style" w:hAnsi="Bookman Old Style" w:cs="Arial"/>
          <w:sz w:val="24"/>
          <w:szCs w:val="24"/>
          <w:lang w:eastAsia="es-ES"/>
        </w:rPr>
        <w:t xml:space="preserve">. De conformidad con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y el parágrafo 3 del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por objeto el desarrollo económico y social de la región, garantizar la ejecución de planes y programas de desarrollo integral y la prestación oportuna de los servicios a su cargo, dentro de las condiciones que fijen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7º.- Funciones de </w:t>
      </w:r>
      <w:smartTag w:uri="urn:schemas-microsoft-com:office:smarttags" w:element="PersonName">
        <w:smartTagPr>
          <w:attr w:name="ProductID" w:val="la RAPE. De"/>
        </w:smartTagPr>
        <w:r w:rsidRPr="000247CB">
          <w:rPr>
            <w:rFonts w:ascii="Bookman Old Style" w:hAnsi="Bookman Old Style" w:cs="Arial"/>
            <w:b/>
            <w:bCs/>
            <w:sz w:val="24"/>
            <w:szCs w:val="24"/>
            <w:lang w:eastAsia="es-ES"/>
          </w:rPr>
          <w:t xml:space="preserve">la RAPE. </w:t>
        </w:r>
        <w:r w:rsidRPr="000247CB">
          <w:rPr>
            <w:rFonts w:ascii="Bookman Old Style" w:hAnsi="Bookman Old Style" w:cs="Arial"/>
            <w:sz w:val="24"/>
            <w:szCs w:val="24"/>
            <w:lang w:eastAsia="es-ES"/>
          </w:rPr>
          <w:t>De</w:t>
        </w:r>
      </w:smartTag>
      <w:r w:rsidRPr="000247CB">
        <w:rPr>
          <w:rFonts w:ascii="Bookman Old Style" w:hAnsi="Bookman Old Style" w:cs="Arial"/>
          <w:sz w:val="24"/>
          <w:szCs w:val="24"/>
          <w:lang w:eastAsia="es-ES"/>
        </w:rPr>
        <w:t xml:space="preserve"> acuerdo con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la ley, son funciones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Propender por la coherencia y articulación de la planeación entre las entidades territoriales que la conforman.</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Diseñar e impulsar la ejecución de planes, programas y proyectos que sean de interés mutuo de las entidades que conforman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que conduzcan al desarrollo integral sostenible.</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Prestar asesoría técnica en asuntos de carácter regional y en temas relativos a la prestación de servicios supra-locales a las entidades territoriales que hagan parte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generación de capacidades de gestión para el desarrollo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incorporación del componente Regional en los Planes de Ordenamiento Territorial, los Planes de Desarrollo y en los instrumentos de planificación que los desarrollen o complementen. </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Participar en los procesos de ordenamiento y planificación de los recursos naturales contemplados en el Sistema Nacional Ambiental conforme a las normas que regulan la materia.</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Gestionar recursos de cofinanciación, de cooperación internacional y la constitución de alianzas público-privadas para el desarrollo de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adopción de mecanismos de integración contemplados en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y apoyar la conformación de espacios de concertación regional.</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sz w:val="24"/>
          <w:szCs w:val="24"/>
          <w:lang w:eastAsia="es-ES"/>
        </w:rPr>
        <w:t xml:space="preserve">Las demás que señalen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así como las competencias que le deleguen los entes territoriales señaladas en el Convenio Interadministrativo para </w:t>
      </w:r>
      <w:smartTag w:uri="urn:schemas-microsoft-com:office:smarttags" w:element="PersonName">
        <w:smartTagPr>
          <w:attr w:name="ProductID" w:val="la Creación"/>
        </w:smartTagPr>
        <w:r w:rsidRPr="000247CB">
          <w:rPr>
            <w:rFonts w:ascii="Bookman Old Style" w:hAnsi="Bookman Old Style" w:cs="Arial"/>
            <w:sz w:val="24"/>
            <w:szCs w:val="24"/>
            <w:lang w:eastAsia="es-ES"/>
          </w:rPr>
          <w:t>la Creación</w:t>
        </w:r>
      </w:smartTag>
      <w:r w:rsidRPr="000247CB">
        <w:rPr>
          <w:rFonts w:ascii="Bookman Old Style" w:hAnsi="Bookman Old Style" w:cs="Arial"/>
          <w:sz w:val="24"/>
          <w:szCs w:val="24"/>
          <w:lang w:eastAsia="es-ES"/>
        </w:rPr>
        <w:t xml:space="preserv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o en sus respectivos estatutos.</w:t>
      </w:r>
    </w:p>
    <w:p w:rsidR="00AE02A0" w:rsidRPr="000247CB" w:rsidRDefault="00AE02A0"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b/>
          <w:sz w:val="24"/>
          <w:szCs w:val="24"/>
          <w:lang w:eastAsia="es-ES"/>
        </w:rPr>
        <w:t>E</w:t>
      </w:r>
      <w:r w:rsidRPr="000247CB">
        <w:rPr>
          <w:rFonts w:ascii="Bookman Old Style" w:hAnsi="Bookman Old Style" w:cs="Arial"/>
          <w:sz w:val="24"/>
          <w:szCs w:val="24"/>
          <w:lang w:eastAsia="es-ES"/>
        </w:rPr>
        <w:t>jecutar proyectos de interés regional a partir de las competencias propias de su naturaleza o utilizando los mecanismos de asociación que permita la normatividad vigente.</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8º.- Patrimonio, rentas y recursos de </w:t>
      </w:r>
      <w:smartTag w:uri="urn:schemas-microsoft-com:office:smarttags" w:element="PersonName">
        <w:smartTagPr>
          <w:attr w:name="ProductID" w:val="la Región Administrativa"/>
        </w:smartTagPr>
        <w:r w:rsidRPr="000247CB">
          <w:rPr>
            <w:rFonts w:ascii="Bookman Old Style" w:hAnsi="Bookman Old Style" w:cs="Arial"/>
            <w:b/>
            <w:bCs/>
            <w:sz w:val="24"/>
            <w:szCs w:val="24"/>
            <w:lang w:eastAsia="es-ES"/>
          </w:rPr>
          <w:t xml:space="preserve">la Región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istrativa</w:t>
        </w:r>
      </w:smartTag>
      <w:r w:rsidRPr="000247CB">
        <w:rPr>
          <w:rFonts w:ascii="Bookman Old Style" w:hAnsi="Bookman Old Style" w:cs="Arial"/>
          <w:b/>
          <w:bCs/>
          <w:sz w:val="24"/>
          <w:szCs w:val="24"/>
          <w:lang w:eastAsia="es-ES"/>
        </w:rPr>
        <w:t xml:space="preserve"> y de Planeación Especial (RAPE).</w:t>
      </w:r>
      <w:r w:rsidRPr="000247CB">
        <w:rPr>
          <w:rFonts w:ascii="Bookman Old Style" w:hAnsi="Bookman Old Style" w:cs="Arial"/>
          <w:sz w:val="24"/>
          <w:szCs w:val="24"/>
          <w:lang w:eastAsia="es-ES"/>
        </w:rPr>
        <w:t xml:space="preserve"> El patrimonio, rentas y recursos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lo constituirán:</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que las entidades territoriales asociadas destinen para su financiamiento y funcionamiento, mediante consenso de mandatarios en el convenio de constitución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w:t>
      </w: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de cofinanciación de </w:t>
      </w:r>
      <w:smartTag w:uri="urn:schemas-microsoft-com:office:smarttags" w:element="PersonName">
        <w:smartTagPr>
          <w:attr w:name="ProductID" w:val="la Nación"/>
        </w:smartTagPr>
        <w:r w:rsidRPr="000247CB">
          <w:rPr>
            <w:rFonts w:ascii="Bookman Old Style" w:hAnsi="Bookman Old Style" w:cs="Arial"/>
            <w:sz w:val="24"/>
            <w:szCs w:val="24"/>
            <w:lang w:eastAsia="es-ES"/>
          </w:rPr>
          <w:t>la Nación</w:t>
        </w:r>
      </w:smartTag>
      <w:r w:rsidRPr="000247CB">
        <w:rPr>
          <w:rFonts w:ascii="Bookman Old Style" w:hAnsi="Bookman Old Style" w:cs="Arial"/>
          <w:sz w:val="24"/>
          <w:szCs w:val="24"/>
          <w:lang w:eastAsia="es-ES"/>
        </w:rPr>
        <w:t xml:space="preserve"> para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incentivos que defina el Gobierno Nacional, de conformidad con los indicadores de sostenibilidad fiscal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617 de 2000, para las entidades territoriales que conformen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cooperación nacional o internacional.</w:t>
      </w: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donación que reciba de cualquier índole.</w:t>
      </w: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que directamente gestione, o los que reciba en virtud de convenios o contratos.</w:t>
      </w: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rendimientos de sus recursos y aportes.</w:t>
      </w:r>
    </w:p>
    <w:p w:rsidR="00AE02A0" w:rsidRPr="000247CB" w:rsidRDefault="00AE02A0"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demás recursos que perciba en desarrollo de su objeto.</w:t>
      </w:r>
    </w:p>
    <w:p w:rsidR="00AE02A0" w:rsidRPr="000247CB" w:rsidRDefault="00AE02A0" w:rsidP="00CF0CE7">
      <w:pPr>
        <w:pStyle w:val="ListParagraph"/>
        <w:spacing w:after="0" w:line="240" w:lineRule="auto"/>
        <w:ind w:left="567"/>
        <w:jc w:val="both"/>
        <w:rPr>
          <w:rFonts w:ascii="Bookman Old Style" w:hAnsi="Bookman Old Style" w:cs="Arial"/>
          <w:sz w:val="24"/>
          <w:szCs w:val="24"/>
          <w:lang w:eastAsia="es-ES"/>
        </w:rPr>
      </w:pPr>
    </w:p>
    <w:p w:rsidR="00AE02A0" w:rsidRPr="000247CB" w:rsidRDefault="00AE02A0" w:rsidP="00CF0CE7">
      <w:pPr>
        <w:pStyle w:val="ecxmsonormal"/>
        <w:shd w:val="clear" w:color="auto" w:fill="FFFFFF"/>
        <w:spacing w:before="0" w:beforeAutospacing="0" w:after="324" w:afterAutospacing="0" w:line="291" w:lineRule="atLeast"/>
        <w:jc w:val="both"/>
        <w:rPr>
          <w:rFonts w:ascii="Bookman Old Style" w:hAnsi="Bookman Old Style" w:cs="Arial"/>
        </w:rPr>
      </w:pPr>
      <w:r w:rsidRPr="000247CB">
        <w:rPr>
          <w:rFonts w:ascii="Bookman Old Style" w:hAnsi="Bookman Old Style" w:cs="Arial"/>
        </w:rPr>
        <w:t xml:space="preserve">Parágrafo. Los recursos de que trata el numeral 1: (previo el cumplimiento de los tramites presupuestales correspondientes) serán girados a </w:t>
      </w:r>
      <w:smartTag w:uri="urn:schemas-microsoft-com:office:smarttags" w:element="PersonName">
        <w:smartTagPr>
          <w:attr w:name="ProductID" w:val="la RAPE"/>
        </w:smartTagPr>
        <w:r w:rsidRPr="000247CB">
          <w:rPr>
            <w:rFonts w:ascii="Bookman Old Style" w:hAnsi="Bookman Old Style" w:cs="Arial"/>
          </w:rPr>
          <w:t>la RAPE</w:t>
        </w:r>
      </w:smartTag>
      <w:r w:rsidRPr="000247CB">
        <w:rPr>
          <w:rFonts w:ascii="Bookman Old Style" w:hAnsi="Bookman Old Style" w:cs="Arial"/>
        </w:rPr>
        <w:t xml:space="preserve"> con cargo a los ingresos corrientes de libre destinación, provenientes de las rentas de los impuestos al consumo y la participación en los precios de venta de venta de los productos de las Empresas de Licores Departamentales y las de carácter privado tales como: </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producidos en el Departamento de libre destinación</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de producción nacional de libre destinación</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importados de libre destinación</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de producción nacional de libre destinación</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importados de libre destinación</w:t>
      </w:r>
    </w:p>
    <w:p w:rsidR="00AE02A0" w:rsidRPr="000247CB" w:rsidRDefault="00AE02A0"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Cerveza de producción nacional de libre destinación</w:t>
      </w:r>
    </w:p>
    <w:p w:rsidR="00AE02A0" w:rsidRPr="000247CB" w:rsidRDefault="00AE02A0" w:rsidP="00CF0CE7">
      <w:pPr>
        <w:pStyle w:val="ListParagraph"/>
        <w:spacing w:after="0" w:line="240" w:lineRule="auto"/>
        <w:ind w:left="567"/>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9º.- Órganos de Dirección y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istración</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un Consejo Directivo y un Director Ejecutivo, quien será su representante legal.</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Parágrafo</w:t>
      </w:r>
      <w:r w:rsidRPr="000247CB">
        <w:rPr>
          <w:rFonts w:ascii="Bookman Old Style" w:hAnsi="Bookman Old Style" w:cs="Arial"/>
          <w:sz w:val="24"/>
          <w:szCs w:val="24"/>
          <w:lang w:eastAsia="es-ES"/>
        </w:rPr>
        <w:t xml:space="preserve">. En los estatutos internos se deberá  velar por   la inclusión y  participación de la comunidad en la toma de decisiones que sobre la región se adopte, de conformidad con el parágrafo del artículo 11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10º. Consejo Directivo</w:t>
      </w:r>
      <w:r w:rsidRPr="000247CB">
        <w:rPr>
          <w:rFonts w:ascii="Bookman Old Style" w:hAnsi="Bookman Old Style" w:cs="Arial"/>
          <w:sz w:val="24"/>
          <w:szCs w:val="24"/>
          <w:lang w:eastAsia="es-ES"/>
        </w:rPr>
        <w:t xml:space="preserve">. El Consejo Directivo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estará integrado por los Gobernadores de Cundinamarca, Boyacá, Meta y Tolima y el Alcalde Mayor de Bogotá, D.C, quienes podrán delegar en sus respectivos secretarios o directores de planeación departamental o distrital.</w:t>
      </w: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El Consejo Directivo tendrá por funciones además de las que se le asignen en el convenio que constituya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en sus respectivos estatutos, las siguientes:</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Aprobar el Plan de Desarrollo de </w:t>
      </w:r>
      <w:smartTag w:uri="urn:schemas-microsoft-com:office:smarttags" w:element="PersonName">
        <w:smartTagPr>
          <w:attr w:name="ProductID" w:val="la Región"/>
        </w:smartTagPr>
        <w:r w:rsidRPr="000247CB">
          <w:rPr>
            <w:rFonts w:ascii="Bookman Old Style" w:hAnsi="Bookman Old Style" w:cs="Arial"/>
            <w:sz w:val="24"/>
            <w:szCs w:val="24"/>
            <w:lang w:eastAsia="es-ES"/>
          </w:rPr>
          <w:t>la Región</w:t>
        </w:r>
      </w:smartTag>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plan de acción de la RAPE</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Nombrar al Director Ejecutivo de la RAPE.</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a propuesta del Director Ejecutivo, la política general de la entidad, los planes y programas que deberán ser incorporados por las entidades territoriales en sus respectivos Planes de Desarrollo y demás normas locales que impacten en la planeación y gestión de la Región.</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Conocer las evaluaciones semestrales de ejecución presentadas por la administración de la entidad.</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la estructura interna de la entidad. </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presupuesto de inversión y funcionamiento</w:t>
      </w:r>
    </w:p>
    <w:p w:rsidR="00AE02A0" w:rsidRPr="000247CB" w:rsidRDefault="00AE02A0"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los estatutos internos de la RAPE </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Parágrafo.</w:t>
      </w:r>
      <w:r w:rsidRPr="000247CB">
        <w:rPr>
          <w:rFonts w:ascii="Bookman Old Style" w:hAnsi="Bookman Old Style" w:cs="Arial"/>
          <w:sz w:val="24"/>
          <w:szCs w:val="24"/>
          <w:lang w:eastAsia="es-ES"/>
        </w:rPr>
        <w:t xml:space="preserve"> El Consejo Directivo de la RAPE no intervendrá en la tramitación ni en la adjudicación de los contratos de la entidad. El  Director Ejecutivo de la entidad será responsable de la tramitación, adjudicación y ejecución de los contratos.</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consejo Directivo, Tampoco participará de manera alguna en la designación o retiro de los servidores de la entidad, de conformidad con las disposiciones vigentes para cada caso.</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11º.- Director Ejecutivo. </w:t>
      </w:r>
      <w:r w:rsidRPr="000247CB">
        <w:rPr>
          <w:rFonts w:ascii="Bookman Old Style" w:hAnsi="Bookman Old Style" w:cs="Arial"/>
          <w:bCs/>
          <w:sz w:val="24"/>
          <w:szCs w:val="24"/>
          <w:lang w:eastAsia="es-ES"/>
        </w:rPr>
        <w:t xml:space="preserve">El Director Ejecutivo de la RAPE es un empleado de libre nombramiento y remoción por parte del Consejo Directivo de la entidad, para lo cual se requerirá el voto favorable de al menos las dos terceras partes de sus integrantes. </w:t>
      </w:r>
      <w:r w:rsidRPr="000247CB">
        <w:rPr>
          <w:rFonts w:ascii="Bookman Old Style" w:hAnsi="Bookman Old Style" w:cs="Arial"/>
          <w:b/>
          <w:bCs/>
          <w:sz w:val="24"/>
          <w:szCs w:val="24"/>
          <w:lang w:eastAsia="es-ES"/>
        </w:rPr>
        <w:t xml:space="preserve"> </w:t>
      </w:r>
    </w:p>
    <w:p w:rsidR="00AE02A0" w:rsidRPr="000247CB" w:rsidRDefault="00AE02A0" w:rsidP="00CF0CE7">
      <w:pPr>
        <w:spacing w:after="0" w:line="240" w:lineRule="auto"/>
        <w:jc w:val="both"/>
        <w:rPr>
          <w:rFonts w:ascii="Bookman Old Style" w:hAnsi="Bookman Old Style" w:cs="Arial"/>
          <w:b/>
          <w:bCs/>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Director Ejecutivo de la RAPE será el representante legal de la entidad, celebrará en su nombre los actos y contratos necesarios para el cumplimiento de sus objetivos y funciones, tendrá su representación legal, judicial y extrajudicial y podrá nombrar apoderados especiales que demande la mejor defensa de los intereses de la misma.</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Además de las funciones que le señale el convenio mediante el cual se constituya la RAPE y los respectivos estatutos cumplirá todas aquellas funciones que se relacionen con la organización y funcionamiento de la entidad, así como aquellas que no se hallen atribuidas a otra autoridad de la RAPE.</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12º.- Autorización</w:t>
      </w:r>
      <w:r w:rsidRPr="000247CB">
        <w:rPr>
          <w:rFonts w:ascii="Bookman Old Style" w:hAnsi="Bookman Old Style" w:cs="Arial"/>
          <w:sz w:val="24"/>
          <w:szCs w:val="24"/>
          <w:lang w:eastAsia="es-ES"/>
        </w:rPr>
        <w:t>.- Se autoriza al Gobernador a suscribir el convenio de que trata el parágrafo 3º del artículo 30 de la Ley 1454 de 2011 mediante el cual se constituya la RAPE –REGION CENTRAL- de que trata el presente acto administrativo.</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De igual forma, queda autorizado por el término de seis (6) meses y en caso de ser necesario, para armonizar lo aquí dispuesto con los demás mandatarios seccionales suscriptores del citado convenio, en atención a la aprobación y autorización que para el efecto expidan las demás corporaciones públicas de elección popular de las demás entidades territoriales suscriptoras del convenio.</w:t>
      </w:r>
    </w:p>
    <w:p w:rsidR="00AE02A0" w:rsidRPr="000247CB" w:rsidRDefault="00AE02A0" w:rsidP="00CF0CE7">
      <w:pPr>
        <w:spacing w:after="0" w:line="240" w:lineRule="auto"/>
        <w:jc w:val="both"/>
        <w:rPr>
          <w:rFonts w:ascii="Bookman Old Style" w:hAnsi="Bookman Old Style" w:cs="Arial"/>
          <w:sz w:val="24"/>
          <w:szCs w:val="24"/>
          <w:lang w:eastAsia="es-ES"/>
        </w:rPr>
      </w:pPr>
    </w:p>
    <w:p w:rsidR="00AE02A0" w:rsidRPr="000247CB" w:rsidRDefault="00AE02A0"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13º.- Informes. </w:t>
      </w:r>
      <w:r w:rsidRPr="000247CB">
        <w:rPr>
          <w:rFonts w:ascii="Bookman Old Style" w:hAnsi="Bookman Old Style" w:cs="Arial"/>
          <w:bCs/>
          <w:sz w:val="24"/>
          <w:szCs w:val="24"/>
          <w:lang w:eastAsia="es-ES"/>
        </w:rPr>
        <w:t>El  Secretario de Planeación Departamental deberá rendir informes anuales a la Asamblea Departamental sobre el desarrollo de la gestión de la RAPE así como en relación con la constitución de la misma.</w:t>
      </w:r>
    </w:p>
    <w:p w:rsidR="00AE02A0" w:rsidRPr="000247CB" w:rsidRDefault="00AE02A0" w:rsidP="00CF0CE7">
      <w:pPr>
        <w:spacing w:after="0" w:line="240" w:lineRule="auto"/>
        <w:jc w:val="both"/>
        <w:rPr>
          <w:rFonts w:ascii="Bookman Old Style" w:hAnsi="Bookman Old Style" w:cs="Arial"/>
          <w:b/>
          <w:bCs/>
          <w:sz w:val="24"/>
          <w:szCs w:val="24"/>
          <w:lang w:eastAsia="es-ES"/>
        </w:rPr>
      </w:pPr>
    </w:p>
    <w:p w:rsidR="00AE02A0" w:rsidRPr="000247CB" w:rsidRDefault="00AE02A0"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14º Vigencia y derogatorias.</w:t>
      </w:r>
      <w:r w:rsidRPr="000247CB">
        <w:rPr>
          <w:rFonts w:ascii="Bookman Old Style" w:hAnsi="Bookman Old Style" w:cs="Arial"/>
          <w:sz w:val="24"/>
          <w:szCs w:val="24"/>
          <w:lang w:eastAsia="es-ES"/>
        </w:rPr>
        <w:t xml:space="preserve"> La presente Ordenanza rige a partir de su publicación y deroga las disposiciones que le sean contrarias.</w:t>
      </w:r>
    </w:p>
    <w:p w:rsidR="00AE02A0" w:rsidRPr="000247CB" w:rsidRDefault="00AE02A0" w:rsidP="00CF0CE7">
      <w:pPr>
        <w:spacing w:after="0" w:line="240" w:lineRule="auto"/>
        <w:jc w:val="center"/>
        <w:rPr>
          <w:rFonts w:ascii="Bookman Old Style" w:hAnsi="Bookman Old Style" w:cs="Arial"/>
          <w:b/>
          <w:bCs/>
          <w:sz w:val="24"/>
          <w:szCs w:val="24"/>
          <w:lang w:eastAsia="es-ES"/>
        </w:rPr>
      </w:pPr>
    </w:p>
    <w:p w:rsidR="00AE02A0" w:rsidRPr="000247CB" w:rsidRDefault="00AE02A0"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PUBLÍQUESE Y CÚMPLASE.</w:t>
      </w:r>
    </w:p>
    <w:sectPr w:rsidR="00AE02A0" w:rsidRPr="000247CB" w:rsidSect="00875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381"/>
    <w:multiLevelType w:val="hybridMultilevel"/>
    <w:tmpl w:val="ADCE31CA"/>
    <w:lvl w:ilvl="0" w:tplc="7D327FAA">
      <w:start w:val="1"/>
      <w:numFmt w:val="decimal"/>
      <w:lvlText w:val="%1."/>
      <w:lvlJc w:val="left"/>
      <w:pPr>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25210B82"/>
    <w:multiLevelType w:val="hybridMultilevel"/>
    <w:tmpl w:val="C226D3F2"/>
    <w:lvl w:ilvl="0" w:tplc="9D681E9A">
      <w:start w:val="1"/>
      <w:numFmt w:val="decimal"/>
      <w:lvlText w:val="%1."/>
      <w:lvlJc w:val="left"/>
      <w:pPr>
        <w:ind w:left="720" w:hanging="360"/>
      </w:pPr>
      <w:rPr>
        <w:rFonts w:cs="Times New Roman"/>
        <w:b/>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73AB4238"/>
    <w:multiLevelType w:val="hybridMultilevel"/>
    <w:tmpl w:val="19AACF88"/>
    <w:lvl w:ilvl="0" w:tplc="B556446A">
      <w:start w:val="1"/>
      <w:numFmt w:val="decimal"/>
      <w:lvlText w:val="%1."/>
      <w:lvlJc w:val="left"/>
      <w:pPr>
        <w:ind w:left="840" w:hanging="480"/>
      </w:pPr>
      <w:rPr>
        <w:rFonts w:cs="Times New Roman" w:hint="default"/>
        <w:b/>
      </w:rPr>
    </w:lvl>
    <w:lvl w:ilvl="1" w:tplc="0C0A000F">
      <w:start w:val="1"/>
      <w:numFmt w:val="decimal"/>
      <w:lvlText w:val="%2."/>
      <w:lvlJc w:val="left"/>
      <w:pPr>
        <w:tabs>
          <w:tab w:val="num" w:pos="1440"/>
        </w:tabs>
        <w:ind w:left="1440" w:hanging="360"/>
      </w:pPr>
      <w:rPr>
        <w:rFonts w:cs="Times New Roman" w:hint="default"/>
        <w:b/>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CE7"/>
    <w:rsid w:val="000247CB"/>
    <w:rsid w:val="000F0777"/>
    <w:rsid w:val="00181538"/>
    <w:rsid w:val="001B16B9"/>
    <w:rsid w:val="00224A0A"/>
    <w:rsid w:val="002624BC"/>
    <w:rsid w:val="00286B65"/>
    <w:rsid w:val="002A7E17"/>
    <w:rsid w:val="00387E6E"/>
    <w:rsid w:val="00510257"/>
    <w:rsid w:val="005927FA"/>
    <w:rsid w:val="005C4D2E"/>
    <w:rsid w:val="0060679A"/>
    <w:rsid w:val="0076412C"/>
    <w:rsid w:val="00875EF9"/>
    <w:rsid w:val="008B704D"/>
    <w:rsid w:val="008E7E39"/>
    <w:rsid w:val="00970C33"/>
    <w:rsid w:val="00972B1B"/>
    <w:rsid w:val="009A545D"/>
    <w:rsid w:val="00AE02A0"/>
    <w:rsid w:val="00B23229"/>
    <w:rsid w:val="00BC5008"/>
    <w:rsid w:val="00C5220D"/>
    <w:rsid w:val="00C969AA"/>
    <w:rsid w:val="00CF0CE7"/>
    <w:rsid w:val="00ED49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CE7"/>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
    <w:basedOn w:val="Normal"/>
    <w:link w:val="HeaderChar"/>
    <w:uiPriority w:val="99"/>
    <w:rsid w:val="00CF0CE7"/>
    <w:pPr>
      <w:tabs>
        <w:tab w:val="center" w:pos="4252"/>
        <w:tab w:val="right" w:pos="8504"/>
      </w:tabs>
      <w:spacing w:after="0" w:line="240" w:lineRule="auto"/>
    </w:pPr>
    <w:rPr>
      <w:rFonts w:ascii="Arial" w:eastAsia="Times New Roman" w:hAnsi="Arial"/>
      <w:sz w:val="24"/>
      <w:szCs w:val="24"/>
      <w:lang w:eastAsia="es-ES"/>
    </w:rPr>
  </w:style>
  <w:style w:type="character" w:customStyle="1" w:styleId="HeaderChar">
    <w:name w:val="Header Char"/>
    <w:aliases w:val="Encabezado 2 Char,encabezado Char"/>
    <w:basedOn w:val="DefaultParagraphFont"/>
    <w:link w:val="Header"/>
    <w:uiPriority w:val="99"/>
    <w:locked/>
    <w:rsid w:val="00CF0CE7"/>
    <w:rPr>
      <w:rFonts w:ascii="Arial" w:hAnsi="Arial" w:cs="Times New Roman"/>
      <w:sz w:val="24"/>
      <w:szCs w:val="24"/>
      <w:lang w:eastAsia="es-ES"/>
    </w:rPr>
  </w:style>
  <w:style w:type="paragraph" w:styleId="ListParagraph">
    <w:name w:val="List Paragraph"/>
    <w:basedOn w:val="Normal"/>
    <w:uiPriority w:val="99"/>
    <w:qFormat/>
    <w:rsid w:val="00CF0CE7"/>
    <w:pPr>
      <w:ind w:left="720"/>
      <w:contextualSpacing/>
    </w:pPr>
  </w:style>
  <w:style w:type="paragraph" w:styleId="NormalWeb">
    <w:name w:val="Normal (Web)"/>
    <w:basedOn w:val="Normal"/>
    <w:uiPriority w:val="99"/>
    <w:rsid w:val="00CF0CE7"/>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apple-converted-space">
    <w:name w:val="apple-converted-space"/>
    <w:basedOn w:val="DefaultParagraphFont"/>
    <w:uiPriority w:val="99"/>
    <w:rsid w:val="00CF0CE7"/>
    <w:rPr>
      <w:rFonts w:cs="Times New Roman"/>
    </w:rPr>
  </w:style>
  <w:style w:type="paragraph" w:customStyle="1" w:styleId="ecxmsonormal">
    <w:name w:val="ecxmsonormal"/>
    <w:basedOn w:val="Normal"/>
    <w:uiPriority w:val="99"/>
    <w:rsid w:val="00CF0CE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1716</Words>
  <Characters>9438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ORDENANZA No       DE 2014</dc:title>
  <dc:subject/>
  <dc:creator>PC5</dc:creator>
  <cp:keywords/>
  <dc:description/>
  <cp:lastModifiedBy>DAPD</cp:lastModifiedBy>
  <cp:revision>4</cp:revision>
  <cp:lastPrinted>2014-03-19T13:53:00Z</cp:lastPrinted>
  <dcterms:created xsi:type="dcterms:W3CDTF">2014-03-19T13:52:00Z</dcterms:created>
  <dcterms:modified xsi:type="dcterms:W3CDTF">2014-03-19T13:59:00Z</dcterms:modified>
</cp:coreProperties>
</file>